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C486F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Style w:val="a4"/>
          <w:rFonts w:ascii="Arial" w:hAnsi="Arial" w:cs="Arial"/>
          <w:color w:val="333333"/>
          <w:sz w:val="20"/>
          <w:szCs w:val="20"/>
        </w:rPr>
        <w:t>1. Апелляционная комиссия</w:t>
      </w:r>
    </w:p>
    <w:p w14:paraId="22A88EAD" w14:textId="61BBDF0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Апелляционная комиссия СПК в области инженерных изысканий, градостроительства, архитектурно-строительного проектирования:</w:t>
      </w:r>
    </w:p>
    <w:p w14:paraId="510E31C9" w14:textId="2C12A11F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1) Принимает и рассматривает поданные соискателями независимой оценки квалификаций апелляции на:</w:t>
      </w:r>
    </w:p>
    <w:p w14:paraId="2898BC1F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— отказ соискателю в проведении квалификационного экзамена;</w:t>
      </w:r>
    </w:p>
    <w:p w14:paraId="0675AB69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— отказ в выдаче соискателю свидетельства о квалификации;</w:t>
      </w:r>
    </w:p>
    <w:p w14:paraId="6B3D8CD2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— проверку нарушений, допущенных, по мнению соискателя, ЦОК при проведении процедур оценки квалификации, регламентированных порядком проведения оценки квалификации (профессионального экзамена) и оформления его результатов.</w:t>
      </w:r>
    </w:p>
    <w:p w14:paraId="287BFD7D" w14:textId="0C7C7345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2) Апелляционная комиссия принимает решение по результатам рассмотрения апелляции и оформляет его протоколом.</w:t>
      </w:r>
    </w:p>
    <w:p w14:paraId="3AD05A6F" w14:textId="01B80AA1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3) Информирует соискателя, подавшего апелляцию, о принятом решении.</w:t>
      </w:r>
    </w:p>
    <w:p w14:paraId="662A1CDA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</w:t>
      </w:r>
    </w:p>
    <w:p w14:paraId="78A1D0CD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Style w:val="a4"/>
          <w:rFonts w:ascii="Arial" w:hAnsi="Arial" w:cs="Arial"/>
          <w:color w:val="333333"/>
          <w:sz w:val="20"/>
          <w:szCs w:val="20"/>
        </w:rPr>
        <w:t>2. Сведения об апелляционной комиссии по рассмотрению жалоб, связанных с результатами прохождения профессионального экзамена и выдачей свидетельства о квалификации в области строительства.</w:t>
      </w:r>
    </w:p>
    <w:p w14:paraId="53D293BB" w14:textId="7F67F54B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Соискатель, работодатель, иные физические и (или) юридические лица, которые не согласны с решениями, принятыми центром оценки квалификаций по итогам прохождения профессионального экзамена, в течение тридцати календарных дней с даты информирования их о результатах прохождения профессионального экзамена в порядке, установленном положением об апелляционной комиссии по рассмотрению жалоб, связанных с результатами проведения профессионального экзамена и выдачей свидетельства о квалификации, вправе подать письменную жалобу в апелляционную комиссию совета по профессиональным квалификациям в строительстве.</w:t>
      </w:r>
    </w:p>
    <w:p w14:paraId="7F24DE26" w14:textId="523A31B6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</w:t>
      </w:r>
      <w:hyperlink r:id="rId4" w:tgtFrame="_blank" w:history="1">
        <w:r w:rsidRPr="00F9354B">
          <w:rPr>
            <w:rStyle w:val="a5"/>
            <w:rFonts w:ascii="Arial" w:hAnsi="Arial" w:cs="Arial"/>
            <w:color w:val="74AB07"/>
            <w:sz w:val="20"/>
            <w:szCs w:val="20"/>
          </w:rPr>
          <w:t>https://nok-nark.ru/complaints/</w:t>
        </w:r>
      </w:hyperlink>
    </w:p>
    <w:p w14:paraId="14CA187E" w14:textId="1D91E983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</w:t>
      </w:r>
      <w:r w:rsidRPr="00F9354B">
        <w:rPr>
          <w:rStyle w:val="a4"/>
          <w:rFonts w:ascii="Arial" w:hAnsi="Arial" w:cs="Arial"/>
          <w:color w:val="333333"/>
          <w:sz w:val="20"/>
          <w:szCs w:val="20"/>
        </w:rPr>
        <w:t xml:space="preserve">3. Сведения об апелляционной комиссии Совета по профессиональным квалификациям в области </w:t>
      </w:r>
      <w:r w:rsidR="004F33DE" w:rsidRPr="00F9354B">
        <w:rPr>
          <w:rFonts w:ascii="Arial" w:hAnsi="Arial" w:cs="Arial"/>
          <w:b/>
          <w:bCs/>
          <w:color w:val="333333"/>
          <w:sz w:val="20"/>
          <w:szCs w:val="20"/>
        </w:rPr>
        <w:t>строительства:</w:t>
      </w:r>
    </w:p>
    <w:p w14:paraId="03BC1E99" w14:textId="77777777" w:rsidR="00EC7601" w:rsidRPr="00F9354B" w:rsidRDefault="00EC7601" w:rsidP="00EC7601">
      <w:pPr>
        <w:pStyle w:val="a3"/>
        <w:shd w:val="clear" w:color="auto" w:fill="F5F5F5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Fonts w:ascii="Arial" w:hAnsi="Arial" w:cs="Arial"/>
          <w:color w:val="333333"/>
          <w:sz w:val="20"/>
          <w:szCs w:val="20"/>
        </w:rPr>
        <w:t> </w:t>
      </w:r>
    </w:p>
    <w:p w14:paraId="62EE7A78" w14:textId="77777777" w:rsidR="00EC7601" w:rsidRPr="00F9354B" w:rsidRDefault="00EC7601" w:rsidP="00F9354B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Style w:val="a4"/>
          <w:rFonts w:ascii="Arial" w:hAnsi="Arial" w:cs="Arial"/>
          <w:color w:val="333333"/>
          <w:sz w:val="20"/>
          <w:szCs w:val="20"/>
        </w:rPr>
        <w:t>Почтовый адрес:</w:t>
      </w:r>
      <w:r w:rsidRPr="00F9354B">
        <w:rPr>
          <w:rFonts w:ascii="Arial" w:hAnsi="Arial" w:cs="Arial"/>
          <w:color w:val="333333"/>
          <w:sz w:val="20"/>
          <w:szCs w:val="20"/>
        </w:rPr>
        <w:t> 123 242, Москва, ул. Малая Грузинская, д. 3</w:t>
      </w:r>
    </w:p>
    <w:p w14:paraId="71DD31D8" w14:textId="77777777" w:rsidR="00EC7601" w:rsidRPr="00F9354B" w:rsidRDefault="00EC7601" w:rsidP="00F9354B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Style w:val="a4"/>
          <w:rFonts w:ascii="Arial" w:hAnsi="Arial" w:cs="Arial"/>
          <w:color w:val="333333"/>
          <w:sz w:val="20"/>
          <w:szCs w:val="20"/>
        </w:rPr>
        <w:t>Адрес электронной почты:</w:t>
      </w:r>
      <w:r w:rsidRPr="00F9354B">
        <w:rPr>
          <w:rFonts w:ascii="Arial" w:hAnsi="Arial" w:cs="Arial"/>
          <w:color w:val="333333"/>
          <w:sz w:val="20"/>
          <w:szCs w:val="20"/>
        </w:rPr>
        <w:t> </w:t>
      </w:r>
      <w:hyperlink r:id="rId5" w:history="1">
        <w:r w:rsidRPr="00F9354B">
          <w:rPr>
            <w:rStyle w:val="a5"/>
            <w:rFonts w:ascii="Arial" w:hAnsi="Arial" w:cs="Arial"/>
            <w:color w:val="74AB07"/>
            <w:sz w:val="20"/>
            <w:szCs w:val="20"/>
          </w:rPr>
          <w:t>e.halilova@nostroy.ru</w:t>
        </w:r>
      </w:hyperlink>
    </w:p>
    <w:p w14:paraId="4DCE2D05" w14:textId="77777777" w:rsidR="00EC7601" w:rsidRPr="00F9354B" w:rsidRDefault="00EC7601" w:rsidP="00F9354B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F9354B">
        <w:rPr>
          <w:rStyle w:val="a4"/>
          <w:rFonts w:ascii="Arial" w:hAnsi="Arial" w:cs="Arial"/>
          <w:color w:val="333333"/>
          <w:sz w:val="20"/>
          <w:szCs w:val="20"/>
        </w:rPr>
        <w:t>Телефон:</w:t>
      </w:r>
      <w:r w:rsidRPr="00F9354B">
        <w:rPr>
          <w:rFonts w:ascii="Arial" w:hAnsi="Arial" w:cs="Arial"/>
          <w:color w:val="333333"/>
          <w:sz w:val="20"/>
          <w:szCs w:val="20"/>
        </w:rPr>
        <w:t> 8 (495) 987- 31-50</w:t>
      </w:r>
    </w:p>
    <w:p w14:paraId="5D6F7912" w14:textId="77777777" w:rsidR="006469D1" w:rsidRDefault="006469D1">
      <w:bookmarkStart w:id="0" w:name="_GoBack"/>
      <w:bookmarkEnd w:id="0"/>
    </w:p>
    <w:sectPr w:rsidR="0064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D3"/>
    <w:rsid w:val="004F33DE"/>
    <w:rsid w:val="006469D1"/>
    <w:rsid w:val="008431D3"/>
    <w:rsid w:val="00EC7601"/>
    <w:rsid w:val="00F9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F4E6"/>
  <w15:chartTrackingRefBased/>
  <w15:docId w15:val="{9B3A0567-61DB-49C2-9660-8D8D9C5B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601"/>
    <w:rPr>
      <w:b/>
      <w:bCs/>
    </w:rPr>
  </w:style>
  <w:style w:type="character" w:styleId="a5">
    <w:name w:val="Hyperlink"/>
    <w:basedOn w:val="a0"/>
    <w:uiPriority w:val="99"/>
    <w:semiHidden/>
    <w:unhideWhenUsed/>
    <w:rsid w:val="00EC76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50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.halilova@nostroy.ru" TargetMode="External"/><Relationship Id="rId4" Type="http://schemas.openxmlformats.org/officeDocument/2006/relationships/hyperlink" Target="https://nok-nark.ru/complai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2023-06-08T23:42:00Z</dcterms:created>
  <dcterms:modified xsi:type="dcterms:W3CDTF">2023-06-08T23:53:00Z</dcterms:modified>
</cp:coreProperties>
</file>