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5A585" w14:textId="77777777" w:rsidR="00171F4C" w:rsidRDefault="00171F4C">
      <w:pP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</w:pPr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Апелляционная комиссия</w:t>
      </w:r>
    </w:p>
    <w:p w14:paraId="5BEDEB3D" w14:textId="77777777" w:rsidR="00171F4C" w:rsidRDefault="00171F4C">
      <w:pP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Апелляционная комиссия СПК в области инженерных изысканий, градостроительства, архитектурно-строительного проектирования</w:t>
      </w:r>
    </w:p>
    <w:p w14:paraId="6C8AC310" w14:textId="226A1D2C" w:rsidR="00171F4C" w:rsidRDefault="00171F4C">
      <w:pPr>
        <w:rPr>
          <w:rFonts w:ascii="Arial" w:hAnsi="Arial" w:cs="Arial"/>
          <w:color w:val="333333"/>
          <w:sz w:val="21"/>
          <w:szCs w:val="21"/>
          <w:shd w:val="clear" w:color="auto" w:fill="F5F5F5"/>
        </w:rPr>
      </w:pPr>
      <w:bookmarkStart w:id="0" w:name="_GoBack"/>
      <w:bookmarkEnd w:id="0"/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1) Принимает и рассматривает поданные соискателями независимой оценки квалификаций апелляции на: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— отказ соискателю в проведении квалификационного экзамена;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— отказ в выдаче соискателю свидетельства о квалификации;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— проверку нарушений, допущенных, по мнению соискателя, ЦОК при проведении процедур оценки квалификации, регламентированных порядком проведения оценки квалификации (профессионального экзамена) и оформления его результатов.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2) Апелляционная комиссия принимает решение по результатам рассмотрения апелляции и оформляет его протоколом.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3) Информирует соискателя, подавшего апелляцию, о принятом решении.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4) Сведения об апелляционной комиссии СПК в области инженерных изысканий, градостроительства, архитектурно-строительного проектирования по рассмотрению жалоб, связанных с результатами прохождения профессионального экзамена и выдачей свидетельства о квалификации:</w:t>
      </w:r>
    </w:p>
    <w:p w14:paraId="5D6F7912" w14:textId="120BDF86" w:rsidR="006469D1" w:rsidRDefault="00171F4C"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Адрес:</w:t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 123 242, Москва, ул. Малая Грузинская, д. 3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Режим работы: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понедельник – четверг: 09:00–18:00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пятница: 09:00–16:45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Телефон: </w:t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+7 (495) 984-21-34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E-</w:t>
      </w:r>
      <w:proofErr w:type="spellStart"/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mail</w:t>
      </w:r>
      <w:proofErr w:type="spellEnd"/>
      <w:r>
        <w:rPr>
          <w:rStyle w:val="a4"/>
          <w:rFonts w:ascii="Arial" w:hAnsi="Arial" w:cs="Arial"/>
          <w:color w:val="333333"/>
          <w:sz w:val="21"/>
          <w:szCs w:val="21"/>
          <w:shd w:val="clear" w:color="auto" w:fill="F5F5F5"/>
        </w:rPr>
        <w:t>:</w:t>
      </w:r>
      <w:r>
        <w:rPr>
          <w:rFonts w:ascii="Arial" w:hAnsi="Arial" w:cs="Arial"/>
          <w:color w:val="333333"/>
          <w:sz w:val="21"/>
          <w:szCs w:val="21"/>
          <w:shd w:val="clear" w:color="auto" w:fill="F5F5F5"/>
        </w:rPr>
        <w:t> </w:t>
      </w:r>
      <w:hyperlink r:id="rId4" w:history="1">
        <w:r>
          <w:rPr>
            <w:rStyle w:val="a5"/>
            <w:rFonts w:ascii="Arial" w:hAnsi="Arial" w:cs="Arial"/>
            <w:color w:val="74AB07"/>
            <w:sz w:val="21"/>
            <w:szCs w:val="21"/>
            <w:u w:val="none"/>
          </w:rPr>
          <w:t>spk.info@nopriz.ru</w:t>
        </w:r>
      </w:hyperlink>
    </w:p>
    <w:sectPr w:rsidR="00646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D3"/>
    <w:rsid w:val="00171F4C"/>
    <w:rsid w:val="004F33DE"/>
    <w:rsid w:val="006469D1"/>
    <w:rsid w:val="008431D3"/>
    <w:rsid w:val="00EC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F4E6"/>
  <w15:chartTrackingRefBased/>
  <w15:docId w15:val="{9B3A0567-61DB-49C2-9660-8D8D9C5B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7601"/>
    <w:rPr>
      <w:b/>
      <w:bCs/>
    </w:rPr>
  </w:style>
  <w:style w:type="character" w:styleId="a5">
    <w:name w:val="Hyperlink"/>
    <w:basedOn w:val="a0"/>
    <w:uiPriority w:val="99"/>
    <w:semiHidden/>
    <w:unhideWhenUsed/>
    <w:rsid w:val="00EC76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50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k.info@nopri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2023-06-08T23:42:00Z</dcterms:created>
  <dcterms:modified xsi:type="dcterms:W3CDTF">2023-06-08T23:52:00Z</dcterms:modified>
</cp:coreProperties>
</file>